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82B3" w14:textId="12B6EC63" w:rsidR="001B2225" w:rsidRPr="0049522E" w:rsidRDefault="00314883" w:rsidP="001B2225">
      <w:pPr>
        <w:spacing w:line="271" w:lineRule="auto"/>
        <w:rPr>
          <w:rFonts w:asciiTheme="minorHAnsi" w:hAnsiTheme="minorHAnsi" w:cstheme="minorHAnsi"/>
          <w:b/>
          <w:bCs/>
          <w:sz w:val="20"/>
          <w:szCs w:val="20"/>
          <w:lang w:val="fr-FR"/>
        </w:rPr>
      </w:pPr>
      <w:r w:rsidRPr="00314883">
        <w:rPr>
          <w:rFonts w:asciiTheme="minorHAnsi" w:eastAsiaTheme="minorEastAsia" w:hAnsiTheme="minorHAnsi" w:cstheme="minorHAnsi"/>
          <w:b/>
          <w:bCs/>
          <w:color w:val="C3001E"/>
          <w:sz w:val="32"/>
          <w:szCs w:val="32"/>
          <w:lang w:val="fr-FR" w:eastAsia="zh-CN"/>
        </w:rPr>
        <w:t>ÉTUDE DE CAS CLIENT</w:t>
      </w: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5BB76CEE" w:rsidR="001B2225" w:rsidRPr="006E06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481409">
        <w:rPr>
          <w:rFonts w:asciiTheme="minorHAnsi" w:hAnsiTheme="minorHAnsi" w:cstheme="minorHAnsi"/>
          <w:b/>
          <w:bCs/>
          <w:szCs w:val="19"/>
          <w:lang w:val="fr-FR"/>
        </w:rPr>
        <w:t>1</w:t>
      </w:r>
      <w:r w:rsidR="00606729" w:rsidRPr="006E0625">
        <w:rPr>
          <w:rFonts w:asciiTheme="minorHAnsi" w:hAnsiTheme="minorHAnsi" w:cstheme="minorHAnsi"/>
          <w:b/>
          <w:bCs/>
          <w:szCs w:val="19"/>
          <w:lang w:val="fr-FR"/>
        </w:rPr>
        <w:t xml:space="preserve"> </w:t>
      </w:r>
      <w:r w:rsidR="00481409">
        <w:rPr>
          <w:rFonts w:asciiTheme="minorHAnsi" w:hAnsiTheme="minorHAnsi" w:cstheme="minorHAnsi"/>
          <w:b/>
          <w:bCs/>
          <w:szCs w:val="19"/>
          <w:lang w:val="fr-FR"/>
        </w:rPr>
        <w:t>octobre</w:t>
      </w:r>
      <w:r w:rsidR="00606729" w:rsidRPr="006E0625">
        <w:rPr>
          <w:rFonts w:asciiTheme="minorHAnsi" w:hAnsiTheme="minorHAnsi" w:cstheme="minorHAnsi"/>
          <w:b/>
          <w:bCs/>
          <w:szCs w:val="19"/>
          <w:lang w:val="fr-FR"/>
        </w:rPr>
        <w:t xml:space="preserve"> 202</w:t>
      </w:r>
      <w:r w:rsidR="008A477E">
        <w:rPr>
          <w:rFonts w:asciiTheme="minorHAnsi" w:hAnsiTheme="minorHAnsi" w:cstheme="minorHAnsi"/>
          <w:b/>
          <w:bCs/>
          <w:szCs w:val="19"/>
          <w:lang w:val="fr-FR"/>
        </w:rPr>
        <w:t>4</w:t>
      </w:r>
    </w:p>
    <w:p w14:paraId="3E2E9CAE" w14:textId="77777777" w:rsidR="00606729" w:rsidRDefault="00606729" w:rsidP="001B2225">
      <w:pPr>
        <w:spacing w:line="271" w:lineRule="auto"/>
        <w:rPr>
          <w:rFonts w:asciiTheme="minorHAnsi" w:hAnsiTheme="minorHAnsi" w:cstheme="minorHAnsi"/>
          <w:b/>
          <w:bCs/>
          <w:sz w:val="20"/>
          <w:szCs w:val="20"/>
          <w:lang w:val="fr-FR"/>
        </w:rPr>
      </w:pPr>
    </w:p>
    <w:p w14:paraId="01531FDF" w14:textId="77777777" w:rsidR="00103DF2" w:rsidRPr="00481409" w:rsidRDefault="00103DF2" w:rsidP="001B2225">
      <w:pPr>
        <w:spacing w:line="271" w:lineRule="auto"/>
        <w:rPr>
          <w:rFonts w:asciiTheme="minorHAnsi" w:hAnsiTheme="minorHAnsi" w:cstheme="minorHAnsi"/>
          <w:b/>
          <w:bCs/>
          <w:sz w:val="16"/>
          <w:szCs w:val="16"/>
          <w:lang w:val="fr-FR"/>
        </w:rPr>
      </w:pPr>
    </w:p>
    <w:p w14:paraId="74D78C80" w14:textId="71AD0C9C" w:rsidR="00481409" w:rsidRPr="00481409" w:rsidRDefault="00481409" w:rsidP="00481409">
      <w:pPr>
        <w:spacing w:after="160" w:line="259" w:lineRule="auto"/>
        <w:rPr>
          <w:rFonts w:eastAsia="Calibri" w:cs="Arial"/>
          <w:b/>
          <w:bCs/>
          <w:sz w:val="20"/>
          <w:szCs w:val="20"/>
          <w:lang w:val="fr-MA"/>
        </w:rPr>
      </w:pPr>
      <w:proofErr w:type="spellStart"/>
      <w:r w:rsidRPr="00481409">
        <w:rPr>
          <w:rFonts w:eastAsia="Calibri" w:cs="Arial"/>
          <w:b/>
          <w:bCs/>
          <w:sz w:val="20"/>
          <w:szCs w:val="20"/>
          <w:lang w:val="fr-MA"/>
        </w:rPr>
        <w:t>Grafica</w:t>
      </w:r>
      <w:proofErr w:type="spellEnd"/>
      <w:r w:rsidRPr="00481409">
        <w:rPr>
          <w:rFonts w:eastAsia="Calibri" w:cs="Arial"/>
          <w:b/>
          <w:bCs/>
          <w:sz w:val="20"/>
          <w:szCs w:val="20"/>
          <w:lang w:val="fr-MA"/>
        </w:rPr>
        <w:t xml:space="preserve"> </w:t>
      </w:r>
      <w:proofErr w:type="spellStart"/>
      <w:r w:rsidRPr="00481409">
        <w:rPr>
          <w:rFonts w:eastAsia="Calibri" w:cs="Arial"/>
          <w:b/>
          <w:bCs/>
          <w:sz w:val="20"/>
          <w:szCs w:val="20"/>
          <w:lang w:val="fr-MA"/>
        </w:rPr>
        <w:t>Atestina</w:t>
      </w:r>
      <w:proofErr w:type="spellEnd"/>
      <w:r w:rsidRPr="00481409">
        <w:rPr>
          <w:rFonts w:eastAsia="Calibri" w:cs="Arial"/>
          <w:b/>
          <w:bCs/>
          <w:sz w:val="20"/>
          <w:szCs w:val="20"/>
          <w:lang w:val="fr-MA"/>
        </w:rPr>
        <w:t xml:space="preserve"> </w:t>
      </w:r>
      <w:proofErr w:type="spellStart"/>
      <w:r w:rsidRPr="00481409">
        <w:rPr>
          <w:rFonts w:eastAsia="Calibri" w:cs="Arial"/>
          <w:b/>
          <w:bCs/>
          <w:sz w:val="20"/>
          <w:szCs w:val="20"/>
          <w:lang w:val="fr-MA"/>
        </w:rPr>
        <w:t>Srl</w:t>
      </w:r>
      <w:proofErr w:type="spellEnd"/>
      <w:r w:rsidRPr="00481409">
        <w:rPr>
          <w:rFonts w:eastAsia="Calibri" w:cs="Arial"/>
          <w:b/>
          <w:bCs/>
          <w:sz w:val="20"/>
          <w:szCs w:val="20"/>
          <w:lang w:val="fr-MA"/>
        </w:rPr>
        <w:t xml:space="preserve"> enregistre une augmentation de 35% de la productivité dans l'emballage pharmaceutique avec la technologie BOBST </w:t>
      </w:r>
    </w:p>
    <w:p w14:paraId="0C36017D" w14:textId="77777777" w:rsidR="00481409" w:rsidRPr="00186844" w:rsidRDefault="00481409" w:rsidP="00481409">
      <w:pPr>
        <w:spacing w:after="160" w:line="259" w:lineRule="auto"/>
        <w:rPr>
          <w:rFonts w:eastAsia="Calibri" w:cs="Arial"/>
          <w:b/>
          <w:bCs/>
          <w:sz w:val="20"/>
          <w:szCs w:val="20"/>
          <w:lang w:val="fr-MA"/>
        </w:rPr>
      </w:pPr>
      <w:r w:rsidRPr="00481409">
        <w:rPr>
          <w:rFonts w:eastAsia="Calibri" w:cs="Arial"/>
          <w:b/>
          <w:bCs/>
          <w:color w:val="0D0D0D"/>
          <w:sz w:val="20"/>
          <w:szCs w:val="20"/>
          <w:shd w:val="clear" w:color="auto" w:fill="FFFFFF"/>
          <w:lang w:val="fr-MA"/>
        </w:rPr>
        <w:t xml:space="preserve">En se concentrant principalement sur la production de </w:t>
      </w:r>
      <w:r w:rsidRPr="00186844">
        <w:rPr>
          <w:rFonts w:eastAsia="Calibri" w:cs="Arial"/>
          <w:b/>
          <w:bCs/>
          <w:color w:val="0D0D0D"/>
          <w:sz w:val="20"/>
          <w:szCs w:val="20"/>
          <w:shd w:val="clear" w:color="auto" w:fill="FFFFFF"/>
          <w:lang w:val="fr-MA"/>
        </w:rPr>
        <w:t>boîtes classiques et d'emballages à fond automatique</w:t>
      </w:r>
      <w:r w:rsidRPr="00186844">
        <w:rPr>
          <w:rFonts w:eastAsia="Calibri" w:cs="Arial"/>
          <w:b/>
          <w:bCs/>
          <w:sz w:val="20"/>
          <w:szCs w:val="20"/>
          <w:lang w:val="fr-MA"/>
        </w:rPr>
        <w:t xml:space="preserve">, ainsi que sur la production d'emballages et de dépliants, l'engagement de </w:t>
      </w:r>
      <w:proofErr w:type="spellStart"/>
      <w:r w:rsidRPr="00186844">
        <w:rPr>
          <w:rFonts w:eastAsia="Calibri" w:cs="Arial"/>
          <w:b/>
          <w:bCs/>
          <w:sz w:val="20"/>
          <w:szCs w:val="20"/>
          <w:lang w:val="fr-MA"/>
        </w:rPr>
        <w:t>Grafica</w:t>
      </w:r>
      <w:proofErr w:type="spellEnd"/>
      <w:r w:rsidRPr="00186844">
        <w:rPr>
          <w:rFonts w:eastAsia="Calibri" w:cs="Arial"/>
          <w:b/>
          <w:bCs/>
          <w:sz w:val="20"/>
          <w:szCs w:val="20"/>
          <w:lang w:val="fr-MA"/>
        </w:rPr>
        <w:t xml:space="preserve"> </w:t>
      </w:r>
      <w:proofErr w:type="spellStart"/>
      <w:r w:rsidRPr="00186844">
        <w:rPr>
          <w:rFonts w:eastAsia="Calibri" w:cs="Arial"/>
          <w:b/>
          <w:bCs/>
          <w:sz w:val="20"/>
          <w:szCs w:val="20"/>
          <w:lang w:val="fr-MA"/>
        </w:rPr>
        <w:t>Atestina</w:t>
      </w:r>
      <w:proofErr w:type="spellEnd"/>
      <w:r w:rsidRPr="00186844">
        <w:rPr>
          <w:rFonts w:eastAsia="Calibri" w:cs="Arial"/>
          <w:b/>
          <w:bCs/>
          <w:sz w:val="20"/>
          <w:szCs w:val="20"/>
          <w:lang w:val="fr-MA"/>
        </w:rPr>
        <w:t xml:space="preserve"> envers l'innovation et le service, associé à une approche progressiste, l'a positionnée comme un partenaire privilégié des clients pharmaceutiques recherchant l'excellence dans la conception et la production d'emballages. L'entreprise produit plus de 57 millions de boîtes et 30 millions de dépliants par an et a investi dans des équipements BOBST pour accélérer encore davantage son expansion sur le marché pharmaceutique italien.</w:t>
      </w:r>
    </w:p>
    <w:p w14:paraId="0EE3DCF9" w14:textId="77777777" w:rsidR="00481409" w:rsidRPr="00186844" w:rsidRDefault="00481409" w:rsidP="00481409">
      <w:pPr>
        <w:spacing w:after="160" w:line="259" w:lineRule="auto"/>
        <w:rPr>
          <w:rFonts w:eastAsia="Calibri" w:cs="Arial"/>
          <w:sz w:val="20"/>
          <w:szCs w:val="20"/>
          <w:lang w:val="fr-MA"/>
        </w:rPr>
      </w:pPr>
      <w:r w:rsidRPr="00186844">
        <w:rPr>
          <w:rFonts w:eastAsia="Calibri" w:cs="Arial"/>
          <w:sz w:val="20"/>
          <w:szCs w:val="20"/>
          <w:lang w:val="fr-MA"/>
        </w:rPr>
        <w:t xml:space="preserve">Fondée en 1954, </w:t>
      </w:r>
      <w:proofErr w:type="spellStart"/>
      <w:r w:rsidRPr="00186844">
        <w:rPr>
          <w:rFonts w:eastAsia="Calibri" w:cs="Arial"/>
          <w:sz w:val="20"/>
          <w:szCs w:val="20"/>
          <w:lang w:val="fr-MA"/>
        </w:rPr>
        <w:t>Grafica</w:t>
      </w:r>
      <w:proofErr w:type="spellEnd"/>
      <w:r w:rsidRPr="00186844">
        <w:rPr>
          <w:rFonts w:eastAsia="Calibri" w:cs="Arial"/>
          <w:sz w:val="20"/>
          <w:szCs w:val="20"/>
          <w:lang w:val="fr-MA"/>
        </w:rPr>
        <w:t xml:space="preserve"> </w:t>
      </w:r>
      <w:proofErr w:type="spellStart"/>
      <w:r w:rsidRPr="00186844">
        <w:rPr>
          <w:rFonts w:eastAsia="Calibri" w:cs="Arial"/>
          <w:sz w:val="20"/>
          <w:szCs w:val="20"/>
          <w:lang w:val="fr-MA"/>
        </w:rPr>
        <w:t>Atestina</w:t>
      </w:r>
      <w:proofErr w:type="spellEnd"/>
      <w:r w:rsidRPr="00186844">
        <w:rPr>
          <w:rFonts w:eastAsia="Calibri" w:cs="Arial"/>
          <w:sz w:val="20"/>
          <w:szCs w:val="20"/>
          <w:lang w:val="fr-MA"/>
        </w:rPr>
        <w:t xml:space="preserve"> </w:t>
      </w:r>
      <w:proofErr w:type="spellStart"/>
      <w:r w:rsidRPr="00186844">
        <w:rPr>
          <w:rFonts w:eastAsia="Calibri" w:cs="Arial"/>
          <w:sz w:val="20"/>
          <w:szCs w:val="20"/>
          <w:lang w:val="fr-MA"/>
        </w:rPr>
        <w:t>Srl</w:t>
      </w:r>
      <w:proofErr w:type="spellEnd"/>
      <w:r w:rsidRPr="00186844">
        <w:rPr>
          <w:rFonts w:eastAsia="Calibri" w:cs="Arial"/>
          <w:sz w:val="20"/>
          <w:szCs w:val="20"/>
          <w:lang w:val="fr-MA"/>
        </w:rPr>
        <w:t xml:space="preserve"> est une entreprise importante dans la transformation du papier et du carton dans le secteur cosmétique et pharmaceutique italien. Récemment, l'entreprise a renforcé ses capacités de transformation du carton pour l'industrie pharmaceutique en ajoutant une découpeuse BOBST NOVACUT 106 et une plieuse-colleuse BOBST EXPERTFOLD 110, ainsi qu'une plieuse-colleuse BOBST VISIONFOLD 50 avec HANDYPACK.</w:t>
      </w:r>
    </w:p>
    <w:p w14:paraId="56A0F7A6" w14:textId="77777777" w:rsidR="00481409" w:rsidRPr="00186844" w:rsidRDefault="00481409" w:rsidP="00481409">
      <w:pPr>
        <w:spacing w:after="160" w:line="259" w:lineRule="auto"/>
        <w:rPr>
          <w:rFonts w:eastAsia="Calibri" w:cs="Arial"/>
          <w:sz w:val="20"/>
          <w:szCs w:val="20"/>
          <w:lang w:val="fr-MA"/>
        </w:rPr>
      </w:pPr>
      <w:r w:rsidRPr="00186844">
        <w:rPr>
          <w:rFonts w:eastAsia="Calibri" w:cs="Arial"/>
          <w:sz w:val="20"/>
          <w:szCs w:val="20"/>
          <w:lang w:val="fr-MA"/>
        </w:rPr>
        <w:t xml:space="preserve">Aujourd'hui, </w:t>
      </w:r>
      <w:proofErr w:type="spellStart"/>
      <w:r w:rsidRPr="00186844">
        <w:rPr>
          <w:rFonts w:eastAsia="Calibri" w:cs="Arial"/>
          <w:sz w:val="20"/>
          <w:szCs w:val="20"/>
          <w:lang w:val="fr-MA"/>
        </w:rPr>
        <w:t>Grafica</w:t>
      </w:r>
      <w:proofErr w:type="spellEnd"/>
      <w:r w:rsidRPr="00186844">
        <w:rPr>
          <w:rFonts w:eastAsia="Calibri" w:cs="Arial"/>
          <w:sz w:val="20"/>
          <w:szCs w:val="20"/>
          <w:lang w:val="fr-MA"/>
        </w:rPr>
        <w:t xml:space="preserve"> </w:t>
      </w:r>
      <w:proofErr w:type="spellStart"/>
      <w:r w:rsidRPr="00186844">
        <w:rPr>
          <w:rFonts w:eastAsia="Calibri" w:cs="Arial"/>
          <w:sz w:val="20"/>
          <w:szCs w:val="20"/>
          <w:lang w:val="fr-MA"/>
        </w:rPr>
        <w:t>Atestina</w:t>
      </w:r>
      <w:proofErr w:type="spellEnd"/>
      <w:r w:rsidRPr="00186844">
        <w:rPr>
          <w:rFonts w:eastAsia="Calibri" w:cs="Arial"/>
          <w:sz w:val="20"/>
          <w:szCs w:val="20"/>
          <w:lang w:val="fr-MA"/>
        </w:rPr>
        <w:t xml:space="preserve"> est un groupe avec un chiffre d'affaires de 8,7 millions d'euros, composé de trois divisions : packaging, impression et digitale. Avec une usine de production moderne de 4 000 mètres carrés à </w:t>
      </w:r>
      <w:proofErr w:type="spellStart"/>
      <w:r w:rsidRPr="00186844">
        <w:rPr>
          <w:rFonts w:eastAsia="Calibri" w:cs="Arial"/>
          <w:sz w:val="20"/>
          <w:szCs w:val="20"/>
          <w:lang w:val="fr-MA"/>
        </w:rPr>
        <w:t>Monselice</w:t>
      </w:r>
      <w:proofErr w:type="spellEnd"/>
      <w:r w:rsidRPr="00186844">
        <w:rPr>
          <w:rFonts w:eastAsia="Calibri" w:cs="Arial"/>
          <w:sz w:val="20"/>
          <w:szCs w:val="20"/>
          <w:lang w:val="fr-MA"/>
        </w:rPr>
        <w:t xml:space="preserve">, dans le nord de l'Italie, les capacités de </w:t>
      </w:r>
      <w:proofErr w:type="spellStart"/>
      <w:r w:rsidRPr="00186844">
        <w:rPr>
          <w:rFonts w:eastAsia="Calibri" w:cs="Arial"/>
          <w:sz w:val="20"/>
          <w:szCs w:val="20"/>
          <w:lang w:val="fr-MA"/>
        </w:rPr>
        <w:t>Grafica</w:t>
      </w:r>
      <w:proofErr w:type="spellEnd"/>
      <w:r w:rsidRPr="00186844">
        <w:rPr>
          <w:rFonts w:eastAsia="Calibri" w:cs="Arial"/>
          <w:sz w:val="20"/>
          <w:szCs w:val="20"/>
          <w:lang w:val="fr-MA"/>
        </w:rPr>
        <w:t xml:space="preserve"> </w:t>
      </w:r>
      <w:proofErr w:type="spellStart"/>
      <w:r w:rsidRPr="00186844">
        <w:rPr>
          <w:rFonts w:eastAsia="Calibri" w:cs="Arial"/>
          <w:sz w:val="20"/>
          <w:szCs w:val="20"/>
          <w:lang w:val="fr-MA"/>
        </w:rPr>
        <w:t>Atestina</w:t>
      </w:r>
      <w:proofErr w:type="spellEnd"/>
      <w:r w:rsidRPr="00186844">
        <w:rPr>
          <w:rFonts w:eastAsia="Calibri" w:cs="Arial"/>
          <w:sz w:val="20"/>
          <w:szCs w:val="20"/>
          <w:lang w:val="fr-MA"/>
        </w:rPr>
        <w:t xml:space="preserve"> comprennent l'impression offset, la reliure, la découpe, le pliage et le collage.</w:t>
      </w:r>
    </w:p>
    <w:p w14:paraId="7849882C" w14:textId="77777777" w:rsidR="00481409" w:rsidRPr="00481409" w:rsidRDefault="00481409" w:rsidP="00481409">
      <w:pPr>
        <w:spacing w:after="160" w:line="259" w:lineRule="auto"/>
        <w:rPr>
          <w:rFonts w:eastAsia="Calibri" w:cs="Arial"/>
          <w:sz w:val="20"/>
          <w:szCs w:val="20"/>
          <w:lang w:val="fr-MA"/>
        </w:rPr>
      </w:pPr>
      <w:r w:rsidRPr="00186844">
        <w:rPr>
          <w:rFonts w:eastAsia="Calibri" w:cs="Arial"/>
          <w:sz w:val="20"/>
          <w:szCs w:val="20"/>
          <w:lang w:val="fr-MA"/>
        </w:rPr>
        <w:t xml:space="preserve">Barbara De Poli, Responsable de Marketing chez </w:t>
      </w:r>
      <w:proofErr w:type="spellStart"/>
      <w:r w:rsidRPr="00186844">
        <w:rPr>
          <w:rFonts w:eastAsia="Calibri" w:cs="Arial"/>
          <w:sz w:val="20"/>
          <w:szCs w:val="20"/>
          <w:lang w:val="fr-MA"/>
        </w:rPr>
        <w:t>Grafica</w:t>
      </w:r>
      <w:proofErr w:type="spellEnd"/>
      <w:r w:rsidRPr="00186844">
        <w:rPr>
          <w:rFonts w:eastAsia="Calibri" w:cs="Arial"/>
          <w:sz w:val="20"/>
          <w:szCs w:val="20"/>
          <w:lang w:val="fr-MA"/>
        </w:rPr>
        <w:t xml:space="preserve"> </w:t>
      </w:r>
      <w:proofErr w:type="spellStart"/>
      <w:r w:rsidRPr="00186844">
        <w:rPr>
          <w:rFonts w:eastAsia="Calibri" w:cs="Arial"/>
          <w:sz w:val="20"/>
          <w:szCs w:val="20"/>
          <w:lang w:val="fr-MA"/>
        </w:rPr>
        <w:t>Atestina</w:t>
      </w:r>
      <w:proofErr w:type="spellEnd"/>
      <w:r w:rsidRPr="00186844">
        <w:rPr>
          <w:rFonts w:eastAsia="Calibri" w:cs="Arial"/>
          <w:sz w:val="20"/>
          <w:szCs w:val="20"/>
          <w:lang w:val="fr-MA"/>
        </w:rPr>
        <w:t>, explique la logique derrière le nouvel investissement de l'entreprise : "Nous travaillons avec des équipements BOBST depuis une décennie environ et leur technologie a certainement contribué à notre croissance. La fiabilité des machines</w:t>
      </w:r>
      <w:r w:rsidRPr="00481409">
        <w:rPr>
          <w:rFonts w:eastAsia="Calibri" w:cs="Arial"/>
          <w:sz w:val="20"/>
          <w:szCs w:val="20"/>
          <w:lang w:val="fr-MA"/>
        </w:rPr>
        <w:t xml:space="preserve"> BOBST, associée à leur précision et leur productivité, sont des aspects clés de notre collaboration. Par conséquent, lorsque le moment est venu d'ajouter des capacités supplémentaires à notre production de boîtes, nous savions déjà que BOBST pouvait fournir les performances dont nous avions besoin".</w:t>
      </w:r>
    </w:p>
    <w:p w14:paraId="37F9FD44" w14:textId="77777777" w:rsidR="00481409" w:rsidRPr="00481409" w:rsidRDefault="00481409" w:rsidP="00481409">
      <w:pPr>
        <w:spacing w:after="160" w:line="259" w:lineRule="auto"/>
        <w:rPr>
          <w:rFonts w:eastAsia="Calibri" w:cs="Arial"/>
          <w:sz w:val="20"/>
          <w:szCs w:val="20"/>
          <w:lang w:val="fr-MA"/>
        </w:rPr>
      </w:pPr>
      <w:r w:rsidRPr="00481409">
        <w:rPr>
          <w:rFonts w:eastAsia="Calibri" w:cs="Arial"/>
          <w:sz w:val="20"/>
          <w:szCs w:val="20"/>
          <w:lang w:val="fr-MA"/>
        </w:rPr>
        <w:t xml:space="preserve">En 2019, </w:t>
      </w:r>
      <w:proofErr w:type="spellStart"/>
      <w:r w:rsidRPr="00481409">
        <w:rPr>
          <w:rFonts w:eastAsia="Calibri" w:cs="Arial"/>
          <w:sz w:val="20"/>
          <w:szCs w:val="20"/>
          <w:lang w:val="fr-MA"/>
        </w:rPr>
        <w:t>Grafica</w:t>
      </w:r>
      <w:proofErr w:type="spellEnd"/>
      <w:r w:rsidRPr="00481409">
        <w:rPr>
          <w:rFonts w:eastAsia="Calibri" w:cs="Arial"/>
          <w:sz w:val="20"/>
          <w:szCs w:val="20"/>
          <w:lang w:val="fr-MA"/>
        </w:rPr>
        <w:t xml:space="preserve"> </w:t>
      </w:r>
      <w:proofErr w:type="spellStart"/>
      <w:r w:rsidRPr="00481409">
        <w:rPr>
          <w:rFonts w:eastAsia="Calibri" w:cs="Arial"/>
          <w:sz w:val="20"/>
          <w:szCs w:val="20"/>
          <w:lang w:val="fr-MA"/>
        </w:rPr>
        <w:t>Atestina</w:t>
      </w:r>
      <w:proofErr w:type="spellEnd"/>
      <w:r w:rsidRPr="00481409">
        <w:rPr>
          <w:rFonts w:eastAsia="Calibri" w:cs="Arial"/>
          <w:sz w:val="20"/>
          <w:szCs w:val="20"/>
          <w:lang w:val="fr-MA"/>
        </w:rPr>
        <w:t xml:space="preserve"> a investi dans une plieuse-colleuse BOBST EXPERTFOLD 110 A2 avec GYROBOX. L'entreprise a choisi cette machine pour produire des boîtes avec des points de colle spécifiques mais a découvert que la machine a amélioré la qualité et la productivité de la ligne d'emballage de manière plus large que prévu. </w:t>
      </w:r>
      <w:proofErr w:type="spellStart"/>
      <w:r w:rsidRPr="00481409">
        <w:rPr>
          <w:rFonts w:eastAsia="Calibri" w:cs="Arial"/>
          <w:sz w:val="20"/>
          <w:szCs w:val="20"/>
          <w:lang w:val="fr-MA"/>
        </w:rPr>
        <w:t>Grafica</w:t>
      </w:r>
      <w:proofErr w:type="spellEnd"/>
      <w:r w:rsidRPr="00481409">
        <w:rPr>
          <w:rFonts w:eastAsia="Calibri" w:cs="Arial"/>
          <w:sz w:val="20"/>
          <w:szCs w:val="20"/>
          <w:lang w:val="fr-MA"/>
        </w:rPr>
        <w:t xml:space="preserve"> </w:t>
      </w:r>
      <w:proofErr w:type="spellStart"/>
      <w:r w:rsidRPr="00481409">
        <w:rPr>
          <w:rFonts w:eastAsia="Calibri" w:cs="Arial"/>
          <w:sz w:val="20"/>
          <w:szCs w:val="20"/>
          <w:lang w:val="fr-MA"/>
        </w:rPr>
        <w:t>Atestina</w:t>
      </w:r>
      <w:proofErr w:type="spellEnd"/>
      <w:r w:rsidRPr="00481409">
        <w:rPr>
          <w:rFonts w:eastAsia="Calibri" w:cs="Arial"/>
          <w:sz w:val="20"/>
          <w:szCs w:val="20"/>
          <w:lang w:val="fr-MA"/>
        </w:rPr>
        <w:t xml:space="preserve"> a également apprécié la polyvalence de la machine, capable de prendre en charge une gamme plus large d'applications de produit avec des réglages rapides et des temps de production réduits.</w:t>
      </w:r>
    </w:p>
    <w:p w14:paraId="0C75E828" w14:textId="77777777" w:rsidR="00481409" w:rsidRPr="00481409" w:rsidRDefault="00481409" w:rsidP="00481409">
      <w:pPr>
        <w:spacing w:after="160" w:line="259" w:lineRule="auto"/>
        <w:rPr>
          <w:rFonts w:eastAsia="Calibri" w:cs="Arial"/>
          <w:sz w:val="20"/>
          <w:szCs w:val="20"/>
          <w:lang w:val="fr-MA"/>
        </w:rPr>
      </w:pPr>
      <w:r w:rsidRPr="00481409">
        <w:rPr>
          <w:rFonts w:eastAsia="Calibri" w:cs="Arial"/>
          <w:sz w:val="20"/>
          <w:szCs w:val="20"/>
          <w:lang w:val="fr-MA"/>
        </w:rPr>
        <w:t>Barbara De Poli ajoute : "Nous suivons de près les développements technologiques de BOBST depuis des années et l'ajout d'une plieuse-colleuse BOBST VISIONFOLD 50 a été un choix facile à faire. Les facteurs clés pour nous étaient la facilité d'utilisation avec une automatisation avancée et des performances élevées et constantes, même à haute vitesse. Cela nous garantit l'excellente uniformité du produit sur laquelle l'industrie pharmaceutique compte. Nos machines sont également équipées du système d'éjection ACCUEJECT avec lecteur de codes, idéal pour l'intégration de codes et de numéros de série spécifiques au secteur pharmaceutique. La possibilité de créer des processus de collage spéciaux sur mesure avec le soutien des techniciens BOBST a été cruciale dans notre décision. Nous avons la polyvalence et l'agilité pour répondre à plusieurs demandes et notre productivité dans la production de boîtes complexes a considérablement augmenté".</w:t>
      </w:r>
    </w:p>
    <w:p w14:paraId="225800D4" w14:textId="77777777" w:rsidR="00481409" w:rsidRPr="00481409" w:rsidRDefault="00481409" w:rsidP="00481409">
      <w:pPr>
        <w:spacing w:after="160" w:line="259" w:lineRule="auto"/>
        <w:rPr>
          <w:rFonts w:eastAsia="Calibri" w:cs="Arial"/>
          <w:sz w:val="20"/>
          <w:szCs w:val="20"/>
          <w:lang w:val="fr-MA"/>
        </w:rPr>
      </w:pPr>
      <w:r w:rsidRPr="00481409">
        <w:rPr>
          <w:rFonts w:eastAsia="Calibri" w:cs="Arial"/>
          <w:sz w:val="20"/>
          <w:szCs w:val="20"/>
          <w:lang w:val="fr-MA"/>
        </w:rPr>
        <w:lastRenderedPageBreak/>
        <w:t xml:space="preserve">La plieuse-colleuse BOBST VISIONFOLD 50 est le summum de sa catégorie, capable de garantir une qualité constante sur une gamme impressionnante de types de boîtes. Avec des réglages rapides et de faibles besoins de maintenance, la machine est une combinaison idéale de performance, de polyvalence et de stabilité. L’empaqueteur HANDYPACK sélectionnée par </w:t>
      </w:r>
      <w:proofErr w:type="spellStart"/>
      <w:r w:rsidRPr="00481409">
        <w:rPr>
          <w:rFonts w:eastAsia="Calibri" w:cs="Arial"/>
          <w:sz w:val="20"/>
          <w:szCs w:val="20"/>
          <w:lang w:val="fr-MA"/>
        </w:rPr>
        <w:t>Grafica</w:t>
      </w:r>
      <w:proofErr w:type="spellEnd"/>
      <w:r w:rsidRPr="00481409">
        <w:rPr>
          <w:rFonts w:eastAsia="Calibri" w:cs="Arial"/>
          <w:sz w:val="20"/>
          <w:szCs w:val="20"/>
          <w:lang w:val="fr-MA"/>
        </w:rPr>
        <w:t xml:space="preserve"> </w:t>
      </w:r>
      <w:proofErr w:type="spellStart"/>
      <w:r w:rsidRPr="00481409">
        <w:rPr>
          <w:rFonts w:eastAsia="Calibri" w:cs="Arial"/>
          <w:sz w:val="20"/>
          <w:szCs w:val="20"/>
          <w:lang w:val="fr-MA"/>
        </w:rPr>
        <w:t>Atestina</w:t>
      </w:r>
      <w:proofErr w:type="spellEnd"/>
      <w:r w:rsidRPr="00481409">
        <w:rPr>
          <w:rFonts w:eastAsia="Calibri" w:cs="Arial"/>
          <w:sz w:val="20"/>
          <w:szCs w:val="20"/>
          <w:lang w:val="fr-MA"/>
        </w:rPr>
        <w:t xml:space="preserve"> est une table collectrice semi-automatique compacte qui offre un retour sur investissement rapide. Le module collecteur monté sur roues augmente la productivité des plieuses-colleuses en réduisant l'effort nécessaire et la charge de travail manuel, avec des vitesses et des épaisseurs de flux de boîtes ajustables.</w:t>
      </w:r>
    </w:p>
    <w:p w14:paraId="252484A2" w14:textId="77777777" w:rsidR="00481409" w:rsidRPr="00481409" w:rsidRDefault="00481409" w:rsidP="00481409">
      <w:pPr>
        <w:spacing w:after="160" w:line="259" w:lineRule="auto"/>
        <w:rPr>
          <w:rFonts w:eastAsia="Calibri" w:cs="Arial"/>
          <w:sz w:val="20"/>
          <w:szCs w:val="20"/>
          <w:lang w:val="fr-MA"/>
        </w:rPr>
      </w:pPr>
      <w:r w:rsidRPr="00481409">
        <w:rPr>
          <w:rFonts w:eastAsia="Calibri" w:cs="Arial"/>
          <w:sz w:val="20"/>
          <w:szCs w:val="20"/>
          <w:lang w:val="fr-MA"/>
        </w:rPr>
        <w:t xml:space="preserve">Installée en juillet 2022 et suivie d'une formation de base et avancée, la BOBST VISIONFOLD 50 avec HANDYPACK a été très performante dès le départ et a déjà eu un impact important sur la capacité de production. </w:t>
      </w:r>
      <w:proofErr w:type="spellStart"/>
      <w:r w:rsidRPr="00481409">
        <w:rPr>
          <w:rFonts w:eastAsia="Calibri" w:cs="Arial"/>
          <w:sz w:val="20"/>
          <w:szCs w:val="20"/>
          <w:lang w:val="fr-MA"/>
        </w:rPr>
        <w:t>Grafica</w:t>
      </w:r>
      <w:proofErr w:type="spellEnd"/>
      <w:r w:rsidRPr="00481409">
        <w:rPr>
          <w:rFonts w:eastAsia="Calibri" w:cs="Arial"/>
          <w:sz w:val="20"/>
          <w:szCs w:val="20"/>
          <w:lang w:val="fr-MA"/>
        </w:rPr>
        <w:t xml:space="preserve"> </w:t>
      </w:r>
      <w:proofErr w:type="spellStart"/>
      <w:r w:rsidRPr="00481409">
        <w:rPr>
          <w:rFonts w:eastAsia="Calibri" w:cs="Arial"/>
          <w:sz w:val="20"/>
          <w:szCs w:val="20"/>
          <w:lang w:val="fr-MA"/>
        </w:rPr>
        <w:t>Atestina</w:t>
      </w:r>
      <w:proofErr w:type="spellEnd"/>
      <w:r w:rsidRPr="00481409">
        <w:rPr>
          <w:rFonts w:eastAsia="Calibri" w:cs="Arial"/>
          <w:sz w:val="20"/>
          <w:szCs w:val="20"/>
          <w:lang w:val="fr-MA"/>
        </w:rPr>
        <w:t xml:space="preserve"> indique que sa capacité de production d'emballages pharmaceutiques a augmenté de 35 % et a attiré de nouveaux clients exigeant un collage non standard. En retour, l'entreprise a vu ses ventes augmenter de 30 %, tout en bénéficiant d'une plus grande fiabilité des machines et d'une réduction des temps de production, ce qui a permis de minimiser les déchets et les temps d'arrêt des machines.</w:t>
      </w:r>
    </w:p>
    <w:p w14:paraId="7A2C894E" w14:textId="63CD8F4F" w:rsidR="00EE31B1" w:rsidRPr="00481409" w:rsidRDefault="00481409" w:rsidP="00481409">
      <w:pPr>
        <w:spacing w:after="160" w:line="259" w:lineRule="auto"/>
        <w:rPr>
          <w:rFonts w:eastAsia="Calibri" w:cs="Arial"/>
          <w:sz w:val="20"/>
          <w:szCs w:val="20"/>
          <w:lang w:val="fr-MA"/>
        </w:rPr>
      </w:pPr>
      <w:r w:rsidRPr="00481409">
        <w:rPr>
          <w:rFonts w:eastAsia="Calibri" w:cs="Arial"/>
          <w:sz w:val="20"/>
          <w:szCs w:val="20"/>
          <w:lang w:val="fr-MA"/>
        </w:rPr>
        <w:t>M. De Poli décrit les avantages quotidiens significatifs de l'investissement de l'entreprise dans l'équipement BOBST : "Nous appliquons les principes de la production allégée dans notre entreprise, de sorte que chaque maillon de la chaîne de production doit travailler plus dur. Avec nos machines, nous pouvons découper, plier et coller des boîtes complexes en un seul passage, ce qui nous permet de produire des emballages pour nos clients en deux fois moins de temps. Cette efficacité signifie que nos coûts ont diminué et que, par conséquent, notre prix de vente est devenu plus compétitif. La formation complète fournie par BOBST, qu'il s'agisse de la formation de base ou de la formation avancée, a donné confiance à nos opérateurs, et les performances que nous observons ont plus que justifié la décision d'investir dans ce service. La technologie BOBST a révolutionné ce que nous pouvons réaliser pour nos clients du secteur pharmaceutique, ainsi que la diversité des besoins auxquels nous pouvons répondre, et elle soutient notre démarche vers un emballage sans défaut et sans effort pour le secteur pharmaceutique".</w:t>
      </w:r>
    </w:p>
    <w:p w14:paraId="5B279958" w14:textId="77777777" w:rsidR="00103DF2" w:rsidRDefault="00103DF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0BB2E10" w14:textId="77777777" w:rsidR="00481409" w:rsidRPr="00606729" w:rsidRDefault="0048140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3F93ED2B" w14:textId="77777777" w:rsidR="00481409" w:rsidRDefault="00481409" w:rsidP="001B2225">
      <w:pPr>
        <w:rPr>
          <w:rFonts w:cs="Arial"/>
          <w:szCs w:val="19"/>
          <w:lang w:val="fr-CH" w:eastAsia="de-DE"/>
        </w:rPr>
      </w:pPr>
    </w:p>
    <w:p w14:paraId="58A9F481" w14:textId="77777777" w:rsidR="00481409" w:rsidRDefault="00481409"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lastRenderedPageBreak/>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083AC203"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1"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497781">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9A26" w14:textId="77777777" w:rsidR="006073CB" w:rsidRDefault="006073CB" w:rsidP="00BB5BE9">
      <w:pPr>
        <w:spacing w:line="240" w:lineRule="auto"/>
      </w:pPr>
      <w:r>
        <w:separator/>
      </w:r>
    </w:p>
  </w:endnote>
  <w:endnote w:type="continuationSeparator" w:id="0">
    <w:p w14:paraId="44DA8489" w14:textId="77777777" w:rsidR="006073CB" w:rsidRDefault="006073C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385DA" w14:textId="77777777" w:rsidR="006073CB" w:rsidRDefault="006073CB" w:rsidP="00BB5BE9">
      <w:pPr>
        <w:spacing w:line="240" w:lineRule="auto"/>
      </w:pPr>
      <w:r>
        <w:separator/>
      </w:r>
    </w:p>
  </w:footnote>
  <w:footnote w:type="continuationSeparator" w:id="0">
    <w:p w14:paraId="3579F53F" w14:textId="77777777" w:rsidR="006073CB" w:rsidRDefault="006073C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314883"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314883"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fr-MA"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03DF2"/>
    <w:rsid w:val="00122852"/>
    <w:rsid w:val="0012287C"/>
    <w:rsid w:val="00162ACB"/>
    <w:rsid w:val="00162F04"/>
    <w:rsid w:val="00165731"/>
    <w:rsid w:val="00185617"/>
    <w:rsid w:val="00186844"/>
    <w:rsid w:val="00193DE7"/>
    <w:rsid w:val="001978E2"/>
    <w:rsid w:val="001B00E3"/>
    <w:rsid w:val="001B2225"/>
    <w:rsid w:val="001B4282"/>
    <w:rsid w:val="0027064C"/>
    <w:rsid w:val="00280DC9"/>
    <w:rsid w:val="0029094B"/>
    <w:rsid w:val="00314883"/>
    <w:rsid w:val="003F1F32"/>
    <w:rsid w:val="00406778"/>
    <w:rsid w:val="00441257"/>
    <w:rsid w:val="00441D37"/>
    <w:rsid w:val="004701B5"/>
    <w:rsid w:val="004711C7"/>
    <w:rsid w:val="00481409"/>
    <w:rsid w:val="00497781"/>
    <w:rsid w:val="004C2489"/>
    <w:rsid w:val="004C28DE"/>
    <w:rsid w:val="004F3549"/>
    <w:rsid w:val="00540DC4"/>
    <w:rsid w:val="00546823"/>
    <w:rsid w:val="00565583"/>
    <w:rsid w:val="005A48B2"/>
    <w:rsid w:val="005C7A5F"/>
    <w:rsid w:val="005F6803"/>
    <w:rsid w:val="00606729"/>
    <w:rsid w:val="006073CB"/>
    <w:rsid w:val="00607A8B"/>
    <w:rsid w:val="0064617D"/>
    <w:rsid w:val="006619E8"/>
    <w:rsid w:val="00672351"/>
    <w:rsid w:val="006A1224"/>
    <w:rsid w:val="006A45F6"/>
    <w:rsid w:val="006E0625"/>
    <w:rsid w:val="007054D8"/>
    <w:rsid w:val="00744CD0"/>
    <w:rsid w:val="0074688B"/>
    <w:rsid w:val="00792920"/>
    <w:rsid w:val="007D2FE3"/>
    <w:rsid w:val="007E6A57"/>
    <w:rsid w:val="0081574B"/>
    <w:rsid w:val="008475F1"/>
    <w:rsid w:val="00872A48"/>
    <w:rsid w:val="008A477E"/>
    <w:rsid w:val="008A6629"/>
    <w:rsid w:val="008B5EF4"/>
    <w:rsid w:val="008D353F"/>
    <w:rsid w:val="008E49BA"/>
    <w:rsid w:val="008E4DAA"/>
    <w:rsid w:val="00923BF4"/>
    <w:rsid w:val="00990BFB"/>
    <w:rsid w:val="009A0420"/>
    <w:rsid w:val="00A131E9"/>
    <w:rsid w:val="00A13434"/>
    <w:rsid w:val="00AB644E"/>
    <w:rsid w:val="00B073A5"/>
    <w:rsid w:val="00BA155B"/>
    <w:rsid w:val="00BB5BE9"/>
    <w:rsid w:val="00C20D00"/>
    <w:rsid w:val="00C26C45"/>
    <w:rsid w:val="00C365C9"/>
    <w:rsid w:val="00C46CFF"/>
    <w:rsid w:val="00CC7F9D"/>
    <w:rsid w:val="00D97770"/>
    <w:rsid w:val="00DB1DC2"/>
    <w:rsid w:val="00DE50D8"/>
    <w:rsid w:val="00DE5DD2"/>
    <w:rsid w:val="00DF7B45"/>
    <w:rsid w:val="00E2330A"/>
    <w:rsid w:val="00E30F10"/>
    <w:rsid w:val="00E542C8"/>
    <w:rsid w:val="00EE31B1"/>
    <w:rsid w:val="00F03D8B"/>
    <w:rsid w:val="00F36CF1"/>
    <w:rsid w:val="00F7793C"/>
    <w:rsid w:val="00F80BE3"/>
    <w:rsid w:val="00F92EA2"/>
    <w:rsid w:val="00F961AB"/>
    <w:rsid w:val="00FB72F4"/>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3</Pages>
  <Words>1065</Words>
  <Characters>6073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2024-02-27T17:13:00Z</dcterms:created>
  <dcterms:modified xsi:type="dcterms:W3CDTF">2024-09-30T13:24:00Z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